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F7" w:rsidRDefault="00DA5CF7" w:rsidP="00DA5CF7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:rsidR="00DA5CF7" w:rsidRDefault="00DA5CF7" w:rsidP="00DA5CF7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ВЫБОРЕ ЕДИНСТВЕННОГО ПОСТАВЩИКА (ПОДРЯДЧИКА ИСПОЛНИТЕЛЯ)</w:t>
      </w:r>
    </w:p>
    <w:p w:rsidR="00DA5CF7" w:rsidRDefault="00DA5CF7" w:rsidP="00DA5CF7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«Монтаж системы автоматической пожарной сигнализации и оповещения людей при пожаре в МБДОУ "ДС №23 "Ласточка" города Евпатории Республики Крым» по  адресу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впатория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, проезд Некрасова, д.24</w:t>
      </w:r>
    </w:p>
    <w:p w:rsidR="00DA5CF7" w:rsidRDefault="00DA5CF7" w:rsidP="00DA5CF7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ИКЗ: </w:t>
      </w:r>
      <w:r>
        <w:rPr>
          <w:rFonts w:ascii="Tahoma" w:eastAsia="Tahoma" w:hAnsi="Tahoma" w:cs="Tahoma"/>
          <w:color w:val="383838"/>
          <w:shd w:val="clear" w:color="auto" w:fill="FAFAFA"/>
        </w:rPr>
        <w:t>243911008746691100100100040004321244</w:t>
      </w:r>
    </w:p>
    <w:p w:rsidR="00DA5CF7" w:rsidRDefault="00DA5CF7" w:rsidP="00DA5CF7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675"/>
        <w:gridCol w:w="2244"/>
        <w:gridCol w:w="7146"/>
      </w:tblGrid>
      <w:tr w:rsidR="00DA5CF7" w:rsidTr="00DA5CF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gramEnd"/>
            <w:r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Информация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заказчика, контактная информация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дошкольное образовательное учреждение «Детский сад №23 «Ласточка» города Евпатории Республики Крым»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 / КПП: 9110087466 / 911001001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ОГРН: 1149102179434</w:t>
            </w:r>
          </w:p>
          <w:p w:rsidR="00DA5CF7" w:rsidRDefault="00DA5CF7">
            <w:pPr>
              <w:pStyle w:val="1"/>
              <w:ind w:left="34" w:firstLine="0"/>
              <w:outlineLvl w:val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Юридический (почтовый) адрес: 297406, Республика Крым,                          г. Евпатория, проезд Некрасова, дом.24 </w:t>
            </w:r>
            <w:proofErr w:type="gramEnd"/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Телефон: +7 (36569) 3-14-88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Электронная почта: </w:t>
            </w:r>
            <w:hyperlink r:id="rId6" w:tgtFrame="_blank" w:history="1">
              <w:r>
                <w:rPr>
                  <w:rStyle w:val="a3"/>
                  <w:shd w:val="clear" w:color="auto" w:fill="FFFFFF"/>
                </w:rPr>
                <w:t>sadik_lastochka-evp@crimeaedu.ru</w:t>
              </w:r>
            </w:hyperlink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заказчика, ответственное за заключение контракта: </w:t>
            </w:r>
            <w:proofErr w:type="gramStart"/>
            <w:r>
              <w:rPr>
                <w:sz w:val="23"/>
                <w:szCs w:val="23"/>
              </w:rPr>
              <w:t>заведующий учреждения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Ванюнина</w:t>
            </w:r>
            <w:proofErr w:type="spellEnd"/>
            <w:r>
              <w:rPr>
                <w:sz w:val="23"/>
                <w:szCs w:val="23"/>
              </w:rPr>
              <w:t xml:space="preserve"> Елена Анатольевна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проведения закупки у единственного поставщика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Распоряжение Совета министров Республики Крым от «02» февраля 2024 г. № 172-р «О внесении изменений в распоряжение Совета министров Республики Крым от 22 мая 2020 года № 655-р»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12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 описание объекта закупки (товара, работы, услуги)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7" w:rsidRDefault="00DA5CF7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A5CF7" w:rsidRDefault="00DA5CF7">
            <w:pPr>
              <w:pStyle w:val="ConsPlusNormal0"/>
              <w:widowControl/>
              <w:tabs>
                <w:tab w:val="left" w:pos="360"/>
              </w:tabs>
              <w:ind w:firstLine="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Монтаж системы автоматической пожарной сигнализации и оповещения людей при пожаре в МБДОУ "ДС №23 "Ласточка" города Евпатории Республики Крым» по  адресу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впатория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проезд Некрасова, д.24</w:t>
            </w:r>
          </w:p>
          <w:p w:rsidR="00DA5CF7" w:rsidRDefault="00DA5CF7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Работы должны быть выполнены в полном объёме в соответствии с условиями контракта и техническим заданием.</w:t>
            </w:r>
          </w:p>
        </w:tc>
      </w:tr>
      <w:tr w:rsidR="00DA5CF7" w:rsidTr="00DA5CF7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поставки товара (выполнения работ, оказания услуг)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pStyle w:val="1"/>
              <w:shd w:val="clear" w:color="auto" w:fill="auto"/>
              <w:ind w:left="0" w:firstLine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297406, Республика Крым, г. Евпатория, проезд Некрасова, дом 24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поставки товара (выполнения работ, оказания услуг)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 выполняются в течение 60 календарных дней </w:t>
            </w:r>
            <w:proofErr w:type="gramStart"/>
            <w:r>
              <w:rPr>
                <w:sz w:val="23"/>
                <w:szCs w:val="23"/>
              </w:rPr>
              <w:t>с даты заключения</w:t>
            </w:r>
            <w:proofErr w:type="gramEnd"/>
            <w:r>
              <w:rPr>
                <w:sz w:val="23"/>
                <w:szCs w:val="23"/>
              </w:rPr>
              <w:t xml:space="preserve"> контракта</w:t>
            </w:r>
          </w:p>
        </w:tc>
      </w:tr>
      <w:tr w:rsidR="00DA5CF7" w:rsidTr="00DA5CF7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bookmarkStart w:id="0" w:name="_Ref166267388"/>
            <w:bookmarkEnd w:id="0"/>
            <w:r>
              <w:rPr>
                <w:bCs/>
                <w:snapToGrid w:val="0"/>
                <w:sz w:val="23"/>
                <w:szCs w:val="23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Начальная (максимальная) цена контракта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1 353 980,00 рублей </w:t>
            </w:r>
          </w:p>
          <w:p w:rsidR="00DA5CF7" w:rsidRDefault="00DA5CF7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(Один миллион триста пятьдесят три тысячи девятьсот восемьдесят  руб. 00 коп.)</w:t>
            </w:r>
          </w:p>
        </w:tc>
      </w:tr>
      <w:tr w:rsidR="00DA5CF7" w:rsidTr="00DA5CF7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финансирования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CF7" w:rsidRDefault="00DA5CF7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 муниципального образования городской округ Евпатория Республики Крым 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bookmarkStart w:id="1" w:name="_Ref166267499"/>
            <w:bookmarkStart w:id="2" w:name="_Ref166267456"/>
            <w:bookmarkStart w:id="3" w:name="_Ref353200173" w:colFirst="0" w:colLast="0"/>
            <w:bookmarkEnd w:id="1"/>
            <w:bookmarkEnd w:id="2"/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Авансирование по контракту, казначейское сопровождение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предусмотрено</w:t>
            </w:r>
          </w:p>
        </w:tc>
      </w:tr>
      <w:bookmarkEnd w:id="3"/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оплаты по контракту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Оплата выполненных работ осуществляется Заказчиком по безналичному расчету путем перечисления денежных средств на расчетный счет Подрядчика в течение 7 (семи) рабочих дней, со дня подписания Заказчиком документа о приемке.</w:t>
            </w:r>
          </w:p>
        </w:tc>
      </w:tr>
      <w:tr w:rsidR="00DA5CF7" w:rsidTr="00DA5CF7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обеспечения заявок на участие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предусмотрено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обеспечения исполнения контракта, порядок предоставления и требования к обеспечению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1% от цены контракта.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Контракт заключается только после предоставления участником, с которым заключается контракт, обеспечения исполнения контракта.</w:t>
            </w:r>
          </w:p>
          <w:p w:rsidR="00DA5CF7" w:rsidRDefault="00DA5CF7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исполнения контракта должно быть предоставлено одновременно с пописанным экземпляром контракта.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обеспечения гарантийных обязательств, порядок предоставления и требования к обеспечению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предусмотрено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autoSpaceDE w:val="0"/>
              <w:autoSpaceDN w:val="0"/>
              <w:adjustRightInd w:val="0"/>
              <w:spacing w:after="0"/>
              <w:jc w:val="lef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Место, дата и время подачи заявок на участие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spacing w:after="0"/>
              <w:jc w:val="left"/>
              <w:rPr>
                <w:snapToGrid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297406, Республика Крым, г. Евпатория, проезд Некрасова, дом 24, приемная</w:t>
            </w:r>
            <w:r>
              <w:rPr>
                <w:snapToGrid w:val="0"/>
                <w:sz w:val="23"/>
                <w:szCs w:val="23"/>
              </w:rPr>
              <w:t xml:space="preserve"> </w:t>
            </w:r>
          </w:p>
          <w:p w:rsidR="00DA5CF7" w:rsidRDefault="00DA5CF7">
            <w:pPr>
              <w:spacing w:after="0"/>
              <w:jc w:val="left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Подача заявок осуществляется с «05» февраля 2024 г. до «08» февраля 2024 г. (включительно), с 08.00 ч. до 17.00 ч. (обеденный перерыв: с 12-00 ч. до 13-00 ч.)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autoSpaceDE w:val="0"/>
              <w:autoSpaceDN w:val="0"/>
              <w:adjustRightInd w:val="0"/>
              <w:spacing w:after="0"/>
              <w:jc w:val="lef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Лицо, ответственное за прием заявок на участие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spacing w:after="0"/>
              <w:jc w:val="left"/>
              <w:rPr>
                <w:snapToGrid w:val="0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Ванюнина</w:t>
            </w:r>
            <w:proofErr w:type="spellEnd"/>
            <w:r>
              <w:rPr>
                <w:sz w:val="23"/>
                <w:szCs w:val="23"/>
              </w:rPr>
              <w:t xml:space="preserve"> Елена Анатольевна</w:t>
            </w:r>
            <w:r>
              <w:rPr>
                <w:snapToGrid w:val="0"/>
                <w:sz w:val="23"/>
                <w:szCs w:val="23"/>
              </w:rPr>
              <w:t xml:space="preserve"> – заведующий МБДОУ «ДС №23 «Ласточка» г. Евпатория</w:t>
            </w:r>
          </w:p>
          <w:p w:rsidR="00DA5CF7" w:rsidRDefault="00DA5CF7">
            <w:pPr>
              <w:spacing w:after="0"/>
              <w:jc w:val="left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 xml:space="preserve">тел. </w:t>
            </w:r>
            <w:r>
              <w:rPr>
                <w:sz w:val="23"/>
                <w:szCs w:val="23"/>
              </w:rPr>
              <w:t>+7 (36569) 3-14-88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autoSpaceDE w:val="0"/>
              <w:autoSpaceDN w:val="0"/>
              <w:adjustRightInd w:val="0"/>
              <w:spacing w:after="0"/>
              <w:jc w:val="lef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Место и срок рассмотрения заявок и выбора единственного поставщика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F7" w:rsidRDefault="00DA5CF7">
            <w:pPr>
              <w:spacing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297406, Республика Крым, г. Евпатория, проезд Некрасова, дом 24</w:t>
            </w:r>
          </w:p>
          <w:p w:rsidR="00DA5CF7" w:rsidRDefault="00DA5CF7">
            <w:pPr>
              <w:spacing w:after="0"/>
              <w:jc w:val="left"/>
              <w:rPr>
                <w:sz w:val="23"/>
                <w:szCs w:val="23"/>
              </w:rPr>
            </w:pPr>
          </w:p>
          <w:p w:rsidR="00DA5CF7" w:rsidRDefault="00DA5CF7">
            <w:pPr>
              <w:spacing w:after="0"/>
              <w:jc w:val="left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Не позднее трех рабочих дней с момента окончания срока подачи заявок на участие.</w:t>
            </w:r>
          </w:p>
        </w:tc>
      </w:tr>
      <w:tr w:rsidR="00DA5CF7" w:rsidTr="00DA5C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Порядок подачи заявок на участие и перечень документов, которые должны быть представлены участниками закупки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F7" w:rsidRDefault="00DA5CF7">
            <w:pPr>
              <w:spacing w:after="0"/>
              <w:contextualSpacing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Заявки подаются в письменной форме. Документы, входящие в состав заявки, должны быть прошиты, скреплены подписью и печатью (при наличии).</w:t>
            </w:r>
          </w:p>
          <w:p w:rsidR="00DA5CF7" w:rsidRDefault="00DA5CF7">
            <w:pPr>
              <w:spacing w:after="0"/>
              <w:contextualSpacing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Перечень документов: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участнике – информационная карта предприятия (наименование, ИНН, местонахождение, банковские реквизиты, должность и ФИО руководителя, контактные телефоны, адрес электронной почты);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(подтверждение) на поставку товара (выполнение работ, оказание услуг) в соответствии с условиями контракта;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Предложение о цене контракта на поставку товара (выполнение работ, оказание услуг);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Декларация о соответствии требованиям, установленным пунктами 3-11 части 1 статьи 31 Федерального закона № 44-ФЗ;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Декларация об отсутствии в реестре недобросовестных поставщиков;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 о назначении руководителя;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устава;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Выписка из ЕГРЮЛ (ЕГРИП), полученная не ранее, чем за 6 месяцев до подачи документов;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Копия свидетельства ИНН;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ind w:left="318" w:hanging="318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Копия свидетельства (уведомления) о постановке на учет в </w:t>
            </w:r>
            <w:r>
              <w:rPr>
                <w:sz w:val="23"/>
                <w:szCs w:val="23"/>
              </w:rPr>
              <w:lastRenderedPageBreak/>
              <w:t>налоговом органе;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ind w:left="318" w:hanging="284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об одобрении крупной сделки (при необходимости);</w:t>
            </w:r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ind w:left="318" w:hanging="284"/>
              <w:contextualSpacing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Сведения об опыте работы (перечень контрактов, исполненных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без применения неустоек (штрафов, пеней) - за три года, предшествующих подаче сведений</w:t>
            </w:r>
            <w:r>
              <w:rPr>
                <w:sz w:val="23"/>
                <w:szCs w:val="23"/>
              </w:rPr>
              <w:t>.</w:t>
            </w:r>
            <w:proofErr w:type="gramEnd"/>
          </w:p>
          <w:p w:rsidR="00DA5CF7" w:rsidRDefault="00DA5CF7" w:rsidP="00D80662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ind w:left="318" w:hanging="284"/>
              <w:contextualSpacing/>
            </w:pPr>
            <w:proofErr w:type="gramStart"/>
            <w:r>
              <w:rPr>
                <w:color w:val="333333"/>
                <w:shd w:val="clear" w:color="auto" w:fill="FFFFFF"/>
              </w:rPr>
              <w:t>предоставлении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данных о лицензировании соответствующего вида деятельности</w:t>
            </w:r>
          </w:p>
        </w:tc>
      </w:tr>
    </w:tbl>
    <w:p w:rsidR="00E94722" w:rsidRDefault="00E94722">
      <w:bookmarkStart w:id="4" w:name="_GoBack"/>
      <w:bookmarkEnd w:id="4"/>
    </w:p>
    <w:sectPr w:rsidR="00E94722" w:rsidSect="00E9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2250"/>
    <w:multiLevelType w:val="multilevel"/>
    <w:tmpl w:val="6E63225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F7"/>
    <w:rsid w:val="00DA5CF7"/>
    <w:rsid w:val="00E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F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5CF7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qFormat/>
    <w:locked/>
    <w:rsid w:val="00DA5C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DA5CF7"/>
    <w:pPr>
      <w:spacing w:after="0"/>
      <w:ind w:left="720"/>
      <w:jc w:val="left"/>
    </w:pPr>
    <w:rPr>
      <w:lang w:eastAsia="en-US"/>
    </w:rPr>
  </w:style>
  <w:style w:type="character" w:customStyle="1" w:styleId="ConsPlusNormal">
    <w:name w:val="ConsPlusNormal Знак"/>
    <w:link w:val="ConsPlusNormal0"/>
    <w:locked/>
    <w:rsid w:val="00DA5C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DA5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qFormat/>
    <w:rsid w:val="00DA5CF7"/>
    <w:pPr>
      <w:widowControl w:val="0"/>
      <w:shd w:val="clear" w:color="auto" w:fill="FFFFFF"/>
      <w:spacing w:after="0"/>
      <w:ind w:left="720" w:firstLine="709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F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5CF7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qFormat/>
    <w:locked/>
    <w:rsid w:val="00DA5C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DA5CF7"/>
    <w:pPr>
      <w:spacing w:after="0"/>
      <w:ind w:left="720"/>
      <w:jc w:val="left"/>
    </w:pPr>
    <w:rPr>
      <w:lang w:eastAsia="en-US"/>
    </w:rPr>
  </w:style>
  <w:style w:type="character" w:customStyle="1" w:styleId="ConsPlusNormal">
    <w:name w:val="ConsPlusNormal Знак"/>
    <w:link w:val="ConsPlusNormal0"/>
    <w:locked/>
    <w:rsid w:val="00DA5C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DA5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qFormat/>
    <w:rsid w:val="00DA5CF7"/>
    <w:pPr>
      <w:widowControl w:val="0"/>
      <w:shd w:val="clear" w:color="auto" w:fill="FFFFFF"/>
      <w:spacing w:after="0"/>
      <w:ind w:left="720" w:firstLine="709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adik_vorobischek%2devp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2024-02-05T12:10:00Z</dcterms:created>
  <dcterms:modified xsi:type="dcterms:W3CDTF">2024-02-05T12:11:00Z</dcterms:modified>
</cp:coreProperties>
</file>